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6" w:rsidRDefault="004F4C81">
      <w:pPr>
        <w:pStyle w:val="Standard"/>
        <w:jc w:val="center"/>
      </w:pPr>
      <w:r>
        <w:t>ПРОЕКТНАЯ ДЕКЛАРАЦИЯ</w:t>
      </w:r>
    </w:p>
    <w:p w:rsidR="00574726" w:rsidRDefault="00574726">
      <w:pPr>
        <w:pStyle w:val="Standard"/>
        <w:jc w:val="center"/>
      </w:pPr>
    </w:p>
    <w:p w:rsidR="00574726" w:rsidRDefault="004F4C81">
      <w:pPr>
        <w:pStyle w:val="Standard"/>
        <w:jc w:val="right"/>
      </w:pPr>
      <w:r>
        <w:t>15 марта 2016г.</w:t>
      </w:r>
    </w:p>
    <w:p w:rsidR="00574726" w:rsidRDefault="00574726">
      <w:pPr>
        <w:pStyle w:val="Standard"/>
        <w:jc w:val="right"/>
      </w:pPr>
    </w:p>
    <w:p w:rsidR="00574726" w:rsidRDefault="004F4C8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Информация о застройщике</w:t>
      </w:r>
    </w:p>
    <w:p w:rsidR="00574726" w:rsidRDefault="00574726">
      <w:pPr>
        <w:pStyle w:val="Standard"/>
        <w:rPr>
          <w:b/>
          <w:bCs/>
        </w:rPr>
      </w:pPr>
    </w:p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23"/>
        <w:gridCol w:w="6312"/>
      </w:tblGrid>
      <w:tr w:rsidR="0057472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Фирменное наименование, </w:t>
            </w:r>
            <w:proofErr w:type="gramStart"/>
            <w:r>
              <w:t>место нахождение</w:t>
            </w:r>
            <w:proofErr w:type="gramEnd"/>
            <w:r>
              <w:t>, режим работы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Общество с ограниченной ответственностью «</w:t>
            </w:r>
            <w:proofErr w:type="spellStart"/>
            <w:r>
              <w:t>Альтенза</w:t>
            </w:r>
            <w:proofErr w:type="spellEnd"/>
            <w:r>
              <w:t>»,</w:t>
            </w:r>
          </w:p>
          <w:p w:rsidR="00574726" w:rsidRDefault="004F4C81">
            <w:pPr>
              <w:pStyle w:val="TableContents"/>
            </w:pPr>
            <w:r>
              <w:t xml:space="preserve"> ю</w:t>
            </w:r>
            <w:r>
              <w:rPr>
                <w:rStyle w:val="StrongEmphasis"/>
                <w:b w:val="0"/>
                <w:bCs w:val="0"/>
              </w:rPr>
              <w:t>ридический адрес</w:t>
            </w:r>
            <w:r>
              <w:t xml:space="preserve">: 162611, Вологодская область, г. Череповец, ул. Окружная, д. 4, </w:t>
            </w:r>
            <w:r w:rsidR="008B48E8">
              <w:t>оф.</w:t>
            </w:r>
            <w:r>
              <w:t xml:space="preserve"> 3. 15.</w:t>
            </w:r>
          </w:p>
          <w:p w:rsidR="00574726" w:rsidRDefault="004F4C81">
            <w:pPr>
              <w:pStyle w:val="TableContents"/>
            </w:pPr>
            <w:proofErr w:type="gramStart"/>
            <w:r>
              <w:t xml:space="preserve">фактический адрес: </w:t>
            </w:r>
            <w:r w:rsidR="008B48E8">
              <w:t>160000</w:t>
            </w:r>
            <w:r>
              <w:t xml:space="preserve">, Вологодская область, г. </w:t>
            </w:r>
            <w:r w:rsidR="008B48E8">
              <w:t>Вологда</w:t>
            </w:r>
            <w:r>
              <w:t xml:space="preserve">, ул. </w:t>
            </w:r>
            <w:r w:rsidR="008B48E8">
              <w:t>Зосимовская</w:t>
            </w:r>
            <w:r>
              <w:t>, д. 4</w:t>
            </w:r>
            <w:r w:rsidR="008B48E8">
              <w:t>7.</w:t>
            </w:r>
            <w:proofErr w:type="gramEnd"/>
          </w:p>
          <w:p w:rsidR="00574726" w:rsidRDefault="004F4C81">
            <w:pPr>
              <w:pStyle w:val="TableContents"/>
            </w:pPr>
            <w:r>
              <w:t>Режим работы: с 8.00 до 17.00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Документы о государственной регистрации</w:t>
            </w:r>
          </w:p>
        </w:tc>
        <w:tc>
          <w:tcPr>
            <w:tcW w:w="6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extbody"/>
            </w:pPr>
            <w:r>
              <w:t>Дата регистрации: 10 августа 2010 года.      Регистратор: Межрайонная Инспекция Федеральной Налоговой Службы №12 по Вологодской области, ИНН 3528169353 , ОГРН 1103528006944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Учредители (участники) с указанием процента голосов, которым обладает учредитель в органе управления.</w:t>
            </w:r>
          </w:p>
        </w:tc>
        <w:tc>
          <w:tcPr>
            <w:tcW w:w="6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proofErr w:type="spellStart"/>
            <w:r>
              <w:t>Порхунов</w:t>
            </w:r>
            <w:proofErr w:type="spellEnd"/>
            <w:r>
              <w:t xml:space="preserve"> Иван Иванович — 100% голосов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rPr>
                <w:rStyle w:val="CharStyle6"/>
                <w:rFonts w:eastAsia="SimSun"/>
                <w:sz w:val="24"/>
                <w:szCs w:val="24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Не имеется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О виде лицензируемой деятельности</w:t>
            </w:r>
          </w:p>
        </w:tc>
        <w:tc>
          <w:tcPr>
            <w:tcW w:w="6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Лицензия на данный вид деятельности не предусмотрена.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О финансовом результате текущего года, размере кредиторской и дебиторской  задолженности</w:t>
            </w:r>
          </w:p>
        </w:tc>
        <w:tc>
          <w:tcPr>
            <w:tcW w:w="6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Отсутствуют любые виды задолженностей.</w:t>
            </w:r>
          </w:p>
        </w:tc>
      </w:tr>
    </w:tbl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574726">
      <w:pPr>
        <w:pStyle w:val="Standard"/>
        <w:rPr>
          <w:b/>
          <w:bCs/>
        </w:rPr>
      </w:pPr>
    </w:p>
    <w:p w:rsidR="00574726" w:rsidRDefault="004F4C81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Информация о проекте строительства</w:t>
      </w:r>
    </w:p>
    <w:p w:rsidR="00574726" w:rsidRDefault="00574726">
      <w:pPr>
        <w:pStyle w:val="Standard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607"/>
        <w:gridCol w:w="6661"/>
      </w:tblGrid>
      <w:tr w:rsidR="00574726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1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Цель проекта строительства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Строительство двух односекционных 4-х этажных домов на 52 квартиры каждый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2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02070D">
            <w:pPr>
              <w:pStyle w:val="TableContents"/>
            </w:pPr>
            <w:r>
              <w:t>Этапы и с</w:t>
            </w:r>
            <w:r w:rsidR="004F4C81">
              <w:t>роки  реализации строительства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rPr>
                <w:b/>
                <w:bCs/>
              </w:rPr>
              <w:t>1 этап</w:t>
            </w:r>
            <w:r>
              <w:t>.</w:t>
            </w:r>
          </w:p>
          <w:p w:rsidR="00574726" w:rsidRDefault="004F4C81">
            <w:pPr>
              <w:pStyle w:val="TableContents"/>
            </w:pPr>
            <w:r>
              <w:t xml:space="preserve">Разработка, согласование и утверждение </w:t>
            </w:r>
            <w:proofErr w:type="gramStart"/>
            <w:r>
              <w:t>проекта</w:t>
            </w:r>
            <w:proofErr w:type="gramEnd"/>
            <w:r>
              <w:t xml:space="preserve"> и получение разрешения на строительство. Срок выполнения: сентябрь 2015 — февраль 2016</w:t>
            </w:r>
          </w:p>
          <w:p w:rsidR="00574726" w:rsidRDefault="004F4C8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этап.</w:t>
            </w:r>
          </w:p>
          <w:p w:rsidR="00574726" w:rsidRDefault="004F4C81">
            <w:pPr>
              <w:pStyle w:val="TableContents"/>
            </w:pPr>
            <w:r>
              <w:t>Подготовительный период: март-апрель 2016</w:t>
            </w:r>
          </w:p>
          <w:p w:rsidR="00574726" w:rsidRDefault="004F4C8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этап.</w:t>
            </w:r>
          </w:p>
          <w:p w:rsidR="00574726" w:rsidRDefault="004F4C81">
            <w:pPr>
              <w:pStyle w:val="TableContents"/>
            </w:pPr>
            <w:r>
              <w:t xml:space="preserve">Основной период (подземная, надземная части здания, отделочные работы). Строительство зданий осуществляется в два этапа строительства. Первый этап строительства — корпус №1, второй этап строительства — корпус №2: </w:t>
            </w:r>
            <w:r w:rsidR="0002070D">
              <w:t>апрель</w:t>
            </w:r>
            <w:r>
              <w:t xml:space="preserve"> 2016 — май 2018</w:t>
            </w:r>
          </w:p>
          <w:p w:rsidR="00574726" w:rsidRDefault="004F4C81">
            <w:pPr>
              <w:pStyle w:val="TableContents"/>
            </w:pPr>
            <w:r>
              <w:t>Начало строительства  - 2 квартал 2016 года</w:t>
            </w:r>
          </w:p>
          <w:p w:rsidR="00574726" w:rsidRDefault="004F4C81" w:rsidP="0002070D">
            <w:pPr>
              <w:pStyle w:val="TableContents"/>
            </w:pPr>
            <w:r>
              <w:t xml:space="preserve">Окончание строительства  - </w:t>
            </w:r>
            <w:r w:rsidR="008B48E8">
              <w:t>2</w:t>
            </w:r>
            <w:r>
              <w:t xml:space="preserve"> квартал 201</w:t>
            </w:r>
            <w:r w:rsidR="0002070D">
              <w:t>8</w:t>
            </w:r>
            <w:r>
              <w:t xml:space="preserve"> года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3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Результаты негосударственной экспертизы проектной документации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Положительное заключение негосударственной экспертизы от 24 ноября 2015 года № 4-1-1-0476-15</w:t>
            </w:r>
            <w:r w:rsidR="0002070D">
              <w:t xml:space="preserve">, </w:t>
            </w:r>
            <w:r w:rsidR="0002070D" w:rsidRPr="0002070D">
              <w:rPr>
                <w:rFonts w:cs="Times New Roman"/>
              </w:rPr>
              <w:t>выдан</w:t>
            </w:r>
            <w:proofErr w:type="gramStart"/>
            <w:r w:rsidR="0002070D" w:rsidRPr="0002070D">
              <w:rPr>
                <w:rFonts w:cs="Times New Roman"/>
              </w:rPr>
              <w:t>о ООО</w:t>
            </w:r>
            <w:proofErr w:type="gramEnd"/>
            <w:r w:rsidR="0002070D" w:rsidRPr="0002070D">
              <w:rPr>
                <w:rFonts w:cs="Times New Roman"/>
              </w:rPr>
              <w:t xml:space="preserve"> «Строительная Экспертиза»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4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Разрешение на строительство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№ 35-35327000-25-2016 от 11 февраля 2016 года</w:t>
            </w:r>
            <w:r w:rsidR="0002070D">
              <w:t xml:space="preserve"> </w:t>
            </w:r>
            <w:r w:rsidR="0002070D" w:rsidRPr="0002070D">
              <w:rPr>
                <w:rFonts w:cs="Times New Roman"/>
              </w:rPr>
              <w:t>выдано Департаментом градостроительства и инфраструктуры Администрации города Вологда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5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О правах застройщика на земельный участок, в том числе о реквизитах правоустанавливающего документа на земельный участок, о собственности земельного участка (в случае, если застройщик 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объектах недвижимости, об элементах благоустройства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Земельный участок (кадастровый номер 35:24:0305028:1217, площадь участка 4245 кв. м) принадлежит обществу с ограниченной ответственностью «</w:t>
            </w:r>
            <w:proofErr w:type="spellStart"/>
            <w:r>
              <w:t>Альтенза</w:t>
            </w:r>
            <w:proofErr w:type="spellEnd"/>
            <w:r>
              <w:t xml:space="preserve">» на праве </w:t>
            </w:r>
            <w:proofErr w:type="gramStart"/>
            <w:r>
              <w:t>собственности</w:t>
            </w:r>
            <w:proofErr w:type="gramEnd"/>
            <w:r>
              <w:t xml:space="preserve"> на основании: договор купли-продажи земельного участка от 12.10.2015 года. Свидетельство о государственной регистрации права</w:t>
            </w:r>
          </w:p>
          <w:p w:rsidR="00574726" w:rsidRDefault="004F4C81">
            <w:pPr>
              <w:pStyle w:val="TableContents"/>
            </w:pPr>
            <w:r>
              <w:t xml:space="preserve">35-35/001-35/001/003/2016-192/2 от 4 февраля 2016 года, </w:t>
            </w:r>
            <w:proofErr w:type="gramStart"/>
            <w:r>
              <w:t>выданное</w:t>
            </w:r>
            <w:proofErr w:type="gramEnd"/>
            <w:r>
              <w:t xml:space="preserve"> Управлением Федеральной службы государственной регистрации, кадастра и картографии по Вологодской области.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Комплекс мероприятий по благоустройству территории строящихся домов включает в себя следующие виды работ:</w:t>
            </w:r>
          </w:p>
          <w:p w:rsidR="00574726" w:rsidRDefault="004F4C81">
            <w:pPr>
              <w:pStyle w:val="TableContents"/>
            </w:pPr>
            <w:r>
              <w:t xml:space="preserve">- устройство проездов и тротуаров с твёрдым </w:t>
            </w:r>
            <w:proofErr w:type="spellStart"/>
            <w:r>
              <w:t>асфальтно</w:t>
            </w:r>
            <w:proofErr w:type="spellEnd"/>
            <w:r>
              <w:t>-бетонным покрытием и установкой бортового камня;</w:t>
            </w:r>
          </w:p>
          <w:p w:rsidR="00574726" w:rsidRDefault="004F4C81">
            <w:pPr>
              <w:pStyle w:val="TableContents"/>
            </w:pPr>
            <w:r>
              <w:t xml:space="preserve">- озеленение свободных от застройки и другого благоустройства участков путём посадки 5 деревьев и 90 кустарников, устройство газона с последующим засевом травосмесью из расчёта 200 кг/Га. Общая площадь газонов 312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574726" w:rsidRDefault="004F4C81">
            <w:pPr>
              <w:pStyle w:val="TableContents"/>
            </w:pPr>
            <w:r>
              <w:t xml:space="preserve">- устройство необходимых площадок внешнего благоустройства различного назначения: для хозяйственных целей, игр, отдыха и занятия физкультурой, с установкой на них малых архитектурных форм (скамеек, урн, спортивных снарядов, теневых навесов), устройство двух </w:t>
            </w:r>
            <w:proofErr w:type="spellStart"/>
            <w:r>
              <w:t>велопарковок</w:t>
            </w:r>
            <w:proofErr w:type="spellEnd"/>
            <w:r>
              <w:t>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 xml:space="preserve">Хозяйственные площадки для сушки белья  и  чистки ковров имеют асфальтобетонное покрытие. Площадка для мусорных контейнеров находится в радиусе доступности от входных групп данных домов. Детские площадки и площадки для занятий физкультурой имеют песчано-гравийное покрытие. По </w:t>
            </w:r>
            <w:r>
              <w:lastRenderedPageBreak/>
              <w:t>территории участка предусмотрено беспрепятственное передвижение маломобильных групп населения.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Дома располагаются по адресу: г. Вологда ул. Разина, д. 34А (корпус 1) и д. 36А (корпус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Описание дома (одинаково для каждого из корпусов):</w:t>
            </w:r>
          </w:p>
          <w:p w:rsidR="00574726" w:rsidRDefault="004F4C81">
            <w:pPr>
              <w:pStyle w:val="TableContents"/>
            </w:pPr>
            <w:r>
              <w:t xml:space="preserve">- многоквартирный жилой дом с количеством этажей — четыре, без  цокольного этажа, со строительным объёмом -  10866 куб. м в том числе подземной части - 1491 куб. м, надземной части  - 9375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574726" w:rsidRDefault="004F4C81">
            <w:pPr>
              <w:pStyle w:val="TableContents"/>
            </w:pPr>
            <w:r>
              <w:t>общей площадью здания  - 2899,47 кв. м;</w:t>
            </w:r>
          </w:p>
          <w:p w:rsidR="00574726" w:rsidRDefault="004F4C81">
            <w:pPr>
              <w:pStyle w:val="TableContents"/>
            </w:pPr>
            <w:r>
              <w:t>общей площадью квартир  - 2055, 67 кв. м.</w:t>
            </w:r>
          </w:p>
          <w:p w:rsidR="00574726" w:rsidRDefault="004F4C81">
            <w:pPr>
              <w:pStyle w:val="TableContents"/>
            </w:pPr>
            <w:r>
              <w:t>Высота потолков в квартирах  - 2,5 м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Каждое здание 4-этажное</w:t>
            </w:r>
            <w:proofErr w:type="gramStart"/>
            <w:r>
              <w:t xml:space="preserve"> ,</w:t>
            </w:r>
            <w:proofErr w:type="gramEnd"/>
            <w:r>
              <w:t xml:space="preserve"> с подвалом и холодным чердаком.</w:t>
            </w:r>
          </w:p>
          <w:p w:rsidR="00574726" w:rsidRDefault="004F4C81">
            <w:pPr>
              <w:pStyle w:val="TableContents"/>
            </w:pPr>
            <w:r>
              <w:t>Фундамент  - ленточный, перекрытия - сборные железобетонные плиты;</w:t>
            </w:r>
          </w:p>
          <w:p w:rsidR="00574726" w:rsidRDefault="004F4C81">
            <w:pPr>
              <w:pStyle w:val="TableContents"/>
            </w:pPr>
            <w:r>
              <w:t xml:space="preserve">Наружные стены – </w:t>
            </w:r>
            <w:r w:rsidR="0002070D">
              <w:t xml:space="preserve">кладка </w:t>
            </w:r>
            <w:r>
              <w:t>толщиной 510 мм из керамического пустотелого утолщенного рядового кирпича, с системой навесных вентилируемых фасадов с утеплителем</w:t>
            </w:r>
            <w:proofErr w:type="gramStart"/>
            <w:r>
              <w:t xml:space="preserve"> </w:t>
            </w:r>
            <w:r w:rsidR="0002070D">
              <w:t>.</w:t>
            </w:r>
            <w:proofErr w:type="gramEnd"/>
            <w:r>
              <w:t xml:space="preserve">Облицовка фасада из композитных алюминиевых панелей и </w:t>
            </w:r>
            <w:proofErr w:type="spellStart"/>
            <w:r>
              <w:t>фиброцементных</w:t>
            </w:r>
            <w:proofErr w:type="spellEnd"/>
            <w:r>
              <w:t xml:space="preserve"> панелей с текстурой дерева;</w:t>
            </w:r>
          </w:p>
          <w:p w:rsidR="00574726" w:rsidRDefault="004F4C81">
            <w:pPr>
              <w:pStyle w:val="TableContents"/>
            </w:pPr>
            <w:r>
              <w:t xml:space="preserve">Внутренние стены – толщиной </w:t>
            </w:r>
            <w:r w:rsidR="00A94446">
              <w:t>380</w:t>
            </w:r>
            <w:r>
              <w:t xml:space="preserve"> мм из керамического пустотелого утолщенного рядового кирпича;</w:t>
            </w:r>
          </w:p>
          <w:p w:rsidR="00574726" w:rsidRDefault="004F4C81">
            <w:pPr>
              <w:pStyle w:val="TableContents"/>
            </w:pPr>
            <w:r>
              <w:t xml:space="preserve">Перегородки межкомнатные  –  </w:t>
            </w:r>
            <w:proofErr w:type="spellStart"/>
            <w:r>
              <w:t>пазогребневые</w:t>
            </w:r>
            <w:proofErr w:type="spellEnd"/>
            <w:r>
              <w:t xml:space="preserve"> силикатные толщиной 70мм, межквартирные – газосиликатные толщиной </w:t>
            </w:r>
            <w:r w:rsidR="00A94446">
              <w:t>190</w:t>
            </w:r>
            <w:r>
              <w:t xml:space="preserve">мм; перегородки санузлов  </w:t>
            </w:r>
            <w:r w:rsidR="00A94446">
              <w:t xml:space="preserve">- </w:t>
            </w:r>
            <w:proofErr w:type="spellStart"/>
            <w:r w:rsidR="00A94446">
              <w:t>пазогребневые</w:t>
            </w:r>
            <w:proofErr w:type="spellEnd"/>
            <w:r w:rsidR="00A94446">
              <w:t xml:space="preserve"> плиты толщиной 7</w:t>
            </w:r>
            <w:r>
              <w:t>0 мм</w:t>
            </w:r>
          </w:p>
          <w:p w:rsidR="00574726" w:rsidRDefault="004F4C81">
            <w:pPr>
              <w:pStyle w:val="TableContents"/>
            </w:pPr>
            <w:r>
              <w:t xml:space="preserve">Крыша – стропильная </w:t>
            </w:r>
            <w:proofErr w:type="spellStart"/>
            <w:r>
              <w:t>фальцевая</w:t>
            </w:r>
            <w:proofErr w:type="spellEnd"/>
            <w:r>
              <w:t xml:space="preserve"> с </w:t>
            </w:r>
            <w:proofErr w:type="gramStart"/>
            <w:r>
              <w:t>покрытием</w:t>
            </w:r>
            <w:proofErr w:type="gramEnd"/>
            <w:r>
              <w:t xml:space="preserve"> оцинкованным покрашенным листом.</w:t>
            </w:r>
          </w:p>
          <w:p w:rsidR="00574726" w:rsidRDefault="004F4C81">
            <w:pPr>
              <w:pStyle w:val="TableContents"/>
            </w:pPr>
            <w:r>
              <w:t xml:space="preserve">Теплоизоляция — предусматривается применение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утеплителей;</w:t>
            </w:r>
          </w:p>
          <w:p w:rsidR="00574726" w:rsidRDefault="004F4C81">
            <w:pPr>
              <w:pStyle w:val="TableContents"/>
            </w:pPr>
            <w:r>
              <w:t>Лестницы –  железобетонные лестничные марши заводского изготовления.</w:t>
            </w:r>
          </w:p>
          <w:p w:rsidR="00A94446" w:rsidRPr="00A94446" w:rsidRDefault="00A94446">
            <w:pPr>
              <w:pStyle w:val="TableContents"/>
            </w:pPr>
            <w:r w:rsidRPr="00A94446">
              <w:rPr>
                <w:rFonts w:cs="Times New Roman"/>
              </w:rPr>
              <w:t>Окна и балконные двери пластиковые с двухкамерным стеклопакетом</w:t>
            </w:r>
            <w:r w:rsidRPr="00A94446">
              <w:t xml:space="preserve"> </w:t>
            </w:r>
          </w:p>
          <w:p w:rsidR="00574726" w:rsidRDefault="004F4C81">
            <w:pPr>
              <w:pStyle w:val="TableContents"/>
            </w:pPr>
            <w:r>
              <w:t>Двери наружные входные в подъез</w:t>
            </w:r>
            <w:proofErr w:type="gramStart"/>
            <w:r>
              <w:t>д-</w:t>
            </w:r>
            <w:proofErr w:type="gramEnd"/>
            <w:r>
              <w:t xml:space="preserve"> металлические утеплённые. Входные двери в квартиры  - металлические. Внутренние двери в квартирах не предусмотрены.</w:t>
            </w:r>
          </w:p>
          <w:p w:rsidR="00574726" w:rsidRDefault="004F4C81">
            <w:pPr>
              <w:pStyle w:val="TableContents"/>
            </w:pPr>
            <w:r>
              <w:t>Отделка помещений соответствует санитарным нормам и правилам пожарной безопасности.</w:t>
            </w:r>
          </w:p>
          <w:p w:rsidR="00A94446" w:rsidRDefault="004F4C81">
            <w:pPr>
              <w:pStyle w:val="TableContents"/>
            </w:pPr>
            <w:r>
              <w:t xml:space="preserve">Отделка стен: жилые комнаты, кухни, прихожие — улучшенная штукатурка кирпичных стен, затирка швов перегородок; санузлы и ванные комнаты — </w:t>
            </w:r>
            <w:r w:rsidR="00A94446" w:rsidRPr="00F826D8">
              <w:rPr>
                <w:rFonts w:cs="Times New Roman"/>
              </w:rPr>
              <w:t xml:space="preserve">затирка швов и окраска </w:t>
            </w:r>
            <w:proofErr w:type="spellStart"/>
            <w:r w:rsidR="00A94446" w:rsidRPr="00F826D8">
              <w:rPr>
                <w:rFonts w:cs="Times New Roman"/>
              </w:rPr>
              <w:t>гидрофобизирующими</w:t>
            </w:r>
            <w:proofErr w:type="spellEnd"/>
            <w:r w:rsidR="00A94446" w:rsidRPr="00F826D8">
              <w:rPr>
                <w:rFonts w:cs="Times New Roman"/>
              </w:rPr>
              <w:t xml:space="preserve"> составами</w:t>
            </w:r>
            <w:r>
              <w:t xml:space="preserve">; </w:t>
            </w:r>
          </w:p>
          <w:p w:rsidR="00574726" w:rsidRDefault="004F4C81">
            <w:pPr>
              <w:pStyle w:val="TableContents"/>
            </w:pPr>
            <w:r>
              <w:t>Общие коридоры — улучшенная штукатурка, покраска акриловой краской на высоту стен.</w:t>
            </w:r>
          </w:p>
          <w:p w:rsidR="00574726" w:rsidRDefault="004F4C81">
            <w:pPr>
              <w:pStyle w:val="TableContents"/>
            </w:pPr>
            <w:r>
              <w:t>Отделка потолков: квартиры — затирка швов цементным раствором; места общего пользования — затирка швов цементным раствором, окраска акриловой краской.</w:t>
            </w:r>
          </w:p>
          <w:p w:rsidR="00574726" w:rsidRDefault="004F4C81">
            <w:pPr>
              <w:pStyle w:val="TableContents"/>
            </w:pPr>
            <w:r>
              <w:t xml:space="preserve">Покрытие полов: в местах общего пользования — керамическая плитка; внутриквартирное покрытие полов включает  - </w:t>
            </w:r>
            <w:proofErr w:type="spellStart"/>
            <w:r>
              <w:t>шумоизоляцию</w:t>
            </w:r>
            <w:proofErr w:type="spellEnd"/>
            <w:r>
              <w:t xml:space="preserve"> </w:t>
            </w:r>
            <w:proofErr w:type="spellStart"/>
            <w:r>
              <w:t>пенолоном</w:t>
            </w:r>
            <w:proofErr w:type="spellEnd"/>
            <w:r>
              <w:t xml:space="preserve"> и устройство стяжки на всех этажах, дополнительно  предусмотрено утепление полов 1 этажа.  В санузлах  и ванных комнатах предусматривается гидроизоляция полов. Чистовое покрытие выполняет </w:t>
            </w:r>
            <w:r>
              <w:lastRenderedPageBreak/>
              <w:t>покупатель.</w:t>
            </w:r>
          </w:p>
          <w:p w:rsidR="00574726" w:rsidRDefault="004F4C81">
            <w:pPr>
              <w:pStyle w:val="TableContents"/>
            </w:pPr>
            <w:r>
              <w:t>Здания оптимально ориентированы по сторонам света, планировка квартир выполнена таким образом, чтобы обеспечивалась нормативная инсоляция помещений квартир</w:t>
            </w:r>
          </w:p>
          <w:p w:rsidR="00574726" w:rsidRDefault="004F4C81">
            <w:pPr>
              <w:pStyle w:val="TableContents"/>
            </w:pPr>
            <w:r>
              <w:t xml:space="preserve">Для обеспечения </w:t>
            </w:r>
            <w:proofErr w:type="spellStart"/>
            <w:r>
              <w:t>шумоизоляции</w:t>
            </w:r>
            <w:proofErr w:type="spellEnd"/>
            <w:r>
              <w:t xml:space="preserve"> проектом предусмотрено возведение двойных межквартирных перегородок </w:t>
            </w:r>
            <w:r w:rsidR="00A94446" w:rsidRPr="00F826D8">
              <w:rPr>
                <w:rFonts w:cs="Times New Roman"/>
              </w:rPr>
              <w:t xml:space="preserve">со слоем звукоизоляции из </w:t>
            </w:r>
            <w:proofErr w:type="spellStart"/>
            <w:r w:rsidR="00A94446" w:rsidRPr="00F826D8">
              <w:rPr>
                <w:rFonts w:cs="Times New Roman"/>
              </w:rPr>
              <w:t>пенополистирола</w:t>
            </w:r>
            <w:proofErr w:type="spellEnd"/>
            <w:r w:rsidR="00A94446" w:rsidRPr="00F826D8">
              <w:rPr>
                <w:rFonts w:cs="Times New Roman"/>
              </w:rPr>
              <w:t xml:space="preserve"> ПСБ-С-35 толщиной 50 мм</w:t>
            </w:r>
            <w:r w:rsidRPr="008B48E8">
              <w:t xml:space="preserve">; </w:t>
            </w:r>
            <w:r>
              <w:t xml:space="preserve">укладка </w:t>
            </w:r>
            <w:proofErr w:type="spellStart"/>
            <w:r>
              <w:t>пенолона</w:t>
            </w:r>
            <w:proofErr w:type="spellEnd"/>
            <w:r>
              <w:t xml:space="preserve">  по перекрытиям; малошумное электрооборудование; </w:t>
            </w:r>
            <w:proofErr w:type="spellStart"/>
            <w:r>
              <w:t>вибропоглощающие</w:t>
            </w:r>
            <w:proofErr w:type="spellEnd"/>
            <w:r>
              <w:t xml:space="preserve"> вставки на сантехническом оборудовании;  виброизоляция фундаментов под инженерное оборудование.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 xml:space="preserve">Дом обеспечивается теплоснабжением, электроснабжением, водоснабжением, хозяйственно-бытовой и дождевой канализацией, радиофикацией, телефонизацией, системой коллективного приёма телевидения,  вокруг дома устраивается </w:t>
            </w:r>
            <w:proofErr w:type="spellStart"/>
            <w:r>
              <w:t>пристенный</w:t>
            </w:r>
            <w:proofErr w:type="spellEnd"/>
            <w:r>
              <w:t xml:space="preserve"> дренаж.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 xml:space="preserve">Электроснабжение — распределительное устройство  (РУ) 0,4 </w:t>
            </w:r>
            <w:proofErr w:type="spellStart"/>
            <w:r>
              <w:t>кВ</w:t>
            </w:r>
            <w:proofErr w:type="spellEnd"/>
            <w:r>
              <w:t xml:space="preserve"> трансформаторной подстанции (ТП) №695. Основной источник питания — ПС «Восточная»</w:t>
            </w:r>
          </w:p>
          <w:p w:rsidR="00574726" w:rsidRDefault="004F4C81">
            <w:pPr>
              <w:pStyle w:val="TableContents"/>
            </w:pPr>
            <w:r>
              <w:t xml:space="preserve">Строительство кабельной линии 0,4 </w:t>
            </w:r>
            <w:proofErr w:type="spellStart"/>
            <w:r>
              <w:t>кВ</w:t>
            </w:r>
            <w:proofErr w:type="spellEnd"/>
            <w:r>
              <w:t xml:space="preserve"> от РУ 0,4 </w:t>
            </w:r>
            <w:proofErr w:type="spellStart"/>
            <w:r>
              <w:t>кВ</w:t>
            </w:r>
            <w:proofErr w:type="spellEnd"/>
            <w:r>
              <w:t xml:space="preserve"> ТП № 695 </w:t>
            </w:r>
            <w:proofErr w:type="gramStart"/>
            <w:r>
              <w:t>до ВРУ</w:t>
            </w:r>
            <w:proofErr w:type="gramEnd"/>
            <w:r>
              <w:t xml:space="preserve"> жилого дома.</w:t>
            </w:r>
          </w:p>
          <w:p w:rsidR="00574726" w:rsidRDefault="004F4C81">
            <w:pPr>
              <w:pStyle w:val="TableContents"/>
            </w:pPr>
            <w:r>
              <w:t xml:space="preserve"> В подвале жилого дома, в </w:t>
            </w:r>
            <w:proofErr w:type="spellStart"/>
            <w:r>
              <w:t>электрощитовой</w:t>
            </w:r>
            <w:proofErr w:type="spellEnd"/>
            <w:r>
              <w:t xml:space="preserve">, устанавливается  </w:t>
            </w:r>
            <w:proofErr w:type="spellStart"/>
            <w:r>
              <w:t>вводнораспределительная</w:t>
            </w:r>
            <w:proofErr w:type="spellEnd"/>
            <w:r>
              <w:t xml:space="preserve"> панель (ВРУ)</w:t>
            </w:r>
          </w:p>
          <w:p w:rsidR="00574726" w:rsidRDefault="004F4C81">
            <w:pPr>
              <w:pStyle w:val="TableContents"/>
            </w:pPr>
            <w:r>
              <w:t>Для учёта общего количества электроэнергии предусмотрена установка трёхфазных электронных счётчиков класса точности 1,0. Для поквартирного учёта -</w:t>
            </w:r>
          </w:p>
          <w:p w:rsidR="00574726" w:rsidRDefault="004F4C81">
            <w:pPr>
              <w:pStyle w:val="TableContents"/>
            </w:pPr>
            <w:r>
              <w:t xml:space="preserve">в этажных щитах устанавливаются однофазные электронные счётчики прямого включения  класса точности 2,0. </w:t>
            </w:r>
            <w:proofErr w:type="gramStart"/>
            <w:r>
              <w:t>Для учёта электроэнергии на общедомовые нужды — устанавливается трёхфазный электронный счётчик прямого включения класса точности 1,0 с размещением в ВРУ жилого дома.</w:t>
            </w:r>
            <w:proofErr w:type="gramEnd"/>
          </w:p>
          <w:p w:rsidR="00574726" w:rsidRDefault="004F4C81">
            <w:pPr>
              <w:pStyle w:val="TableContents"/>
            </w:pPr>
            <w:r>
              <w:t xml:space="preserve">Для освещения лестничных клеток, этажных коридоров, входов в здание, подвала применяются потолочные и </w:t>
            </w:r>
            <w:proofErr w:type="spellStart"/>
            <w:r>
              <w:t>пристенные</w:t>
            </w:r>
            <w:proofErr w:type="spellEnd"/>
            <w:r>
              <w:t xml:space="preserve"> светильники с лампами накаливания и люминесцентными лампами. Аварийное освещение выполнено в тепловом узле и </w:t>
            </w:r>
            <w:proofErr w:type="spellStart"/>
            <w:r>
              <w:t>электрощитовой</w:t>
            </w:r>
            <w:proofErr w:type="spellEnd"/>
            <w:r>
              <w:t>. На межэтажных площадках и тамбурах предусматривается эвакуационное освещение. Управление освещением лестничных клеток, квартирных площадок и входов жилого дома предусматривается автоматическое — применяются выключатели с выдержкой времени.</w:t>
            </w:r>
          </w:p>
          <w:p w:rsidR="00574726" w:rsidRDefault="004F4C81">
            <w:pPr>
              <w:pStyle w:val="TableContents"/>
            </w:pPr>
            <w:r>
              <w:t xml:space="preserve">Система заземления здания принята </w:t>
            </w:r>
            <w:r>
              <w:rPr>
                <w:lang w:val="en-US"/>
              </w:rPr>
              <w:t>TN</w:t>
            </w:r>
            <w:r w:rsidRPr="008B48E8">
              <w:t>-</w:t>
            </w:r>
            <w:r>
              <w:rPr>
                <w:lang w:val="en-US"/>
              </w:rPr>
              <w:t>C</w:t>
            </w:r>
            <w:r w:rsidRPr="008B48E8">
              <w:t>-</w:t>
            </w:r>
            <w:r>
              <w:rPr>
                <w:lang w:val="en-US"/>
              </w:rPr>
              <w:t>S</w:t>
            </w:r>
          </w:p>
          <w:p w:rsidR="00574726" w:rsidRDefault="004F4C81">
            <w:pPr>
              <w:pStyle w:val="TableContents"/>
            </w:pPr>
            <w:r>
              <w:t>В целях уменьшения потерь электроэнергии в здании применяются кабели с медными жилами.</w:t>
            </w:r>
          </w:p>
          <w:p w:rsidR="00574726" w:rsidRDefault="004F4C81">
            <w:pPr>
              <w:pStyle w:val="TableContents"/>
            </w:pPr>
            <w:r>
              <w:t xml:space="preserve"> </w:t>
            </w:r>
          </w:p>
          <w:p w:rsidR="00574726" w:rsidRDefault="004F4C81">
            <w:pPr>
              <w:pStyle w:val="TableContents"/>
            </w:pPr>
            <w:r>
              <w:t>Водоснабжение предусмотрено от существующих водопроводных сетей вдоль улицы Разина.</w:t>
            </w:r>
          </w:p>
          <w:p w:rsidR="00574726" w:rsidRDefault="004F4C81">
            <w:pPr>
              <w:pStyle w:val="TableContents"/>
              <w:rPr>
                <w:shd w:val="clear" w:color="auto" w:fill="FFFF00"/>
              </w:rPr>
            </w:pPr>
            <w:r>
              <w:t>Для учёта водопотребления холодный воды предусмотрен водомерный узел с водомером марки ВСХН</w:t>
            </w:r>
            <w:r>
              <w:rPr>
                <w:lang w:val="en-US"/>
              </w:rPr>
              <w:t>g</w:t>
            </w:r>
            <w:r>
              <w:t xml:space="preserve">-40 с импульсным выходом. В каждой квартире устанавливаются </w:t>
            </w:r>
            <w:proofErr w:type="spellStart"/>
            <w:r>
              <w:t>водосчётчики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ETKI</w:t>
            </w:r>
            <w:r w:rsidRPr="008B48E8">
              <w:t xml:space="preserve">-15,  </w:t>
            </w:r>
            <w:r>
              <w:rPr>
                <w:lang w:val="en-US"/>
              </w:rPr>
              <w:t>ETWI</w:t>
            </w:r>
            <w:r w:rsidRPr="008B48E8">
              <w:t xml:space="preserve">-15 </w:t>
            </w:r>
            <w:r>
              <w:t>с импульсным выходом.</w:t>
            </w:r>
          </w:p>
          <w:p w:rsidR="00574726" w:rsidRDefault="004F4C81">
            <w:pPr>
              <w:pStyle w:val="TableContents"/>
            </w:pPr>
            <w:r>
              <w:t>Наружное пожаротушение жилого дома производится от пожарного гидранта на ул. Разина. Внутренние пожаротушение – в каждой квартире предусмотрено устройство внутриквартирного пожаротушения УВП «Роса».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Для поливки территории предусмотрены два поливочных крана</w:t>
            </w:r>
          </w:p>
          <w:p w:rsidR="00574726" w:rsidRDefault="004F4C81">
            <w:pPr>
              <w:pStyle w:val="TableContents"/>
            </w:pPr>
            <w:proofErr w:type="gramStart"/>
            <w:r>
              <w:t>расположенных</w:t>
            </w:r>
            <w:proofErr w:type="gramEnd"/>
            <w:r>
              <w:t xml:space="preserve"> по периметру здания.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Отвод хозяйственно-бытовых стоков предусмотрен в существующую канализацию.</w:t>
            </w:r>
          </w:p>
          <w:p w:rsidR="00574726" w:rsidRDefault="00574726">
            <w:pPr>
              <w:pStyle w:val="TableContents"/>
              <w:rPr>
                <w:shd w:val="clear" w:color="auto" w:fill="FFFF00"/>
              </w:rPr>
            </w:pPr>
          </w:p>
          <w:p w:rsidR="00574726" w:rsidRDefault="004F4C81">
            <w:pPr>
              <w:pStyle w:val="TableContents"/>
            </w:pPr>
            <w:r>
              <w:t>Дождевые воды с кровли здания отводятся по внутренним водостокам, отвод ливневых и дренажных вод предусмотрен в сеть ливневой канализации.</w:t>
            </w:r>
          </w:p>
          <w:p w:rsidR="00574726" w:rsidRDefault="004F4C81">
            <w:pPr>
              <w:pStyle w:val="TableContents"/>
            </w:pPr>
            <w:r>
              <w:t xml:space="preserve">Для защиты подземной части здания от воздействий грунтовых вод предусмотрен </w:t>
            </w:r>
            <w:proofErr w:type="spellStart"/>
            <w:r>
              <w:t>пристенный</w:t>
            </w:r>
            <w:proofErr w:type="spellEnd"/>
            <w:r>
              <w:t xml:space="preserve"> дренаж.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Источником теплоснабжения дома является котельная МУП «</w:t>
            </w:r>
            <w:proofErr w:type="spellStart"/>
            <w:r>
              <w:t>Вологдагортеплосеть</w:t>
            </w:r>
            <w:proofErr w:type="spellEnd"/>
            <w:r>
              <w:t>» по ул. Машиностроительной, 19.</w:t>
            </w:r>
          </w:p>
          <w:p w:rsidR="00574726" w:rsidRDefault="004F4C81">
            <w:pPr>
              <w:pStyle w:val="TableContents"/>
              <w:rPr>
                <w:shd w:val="clear" w:color="auto" w:fill="FFFF00"/>
              </w:rPr>
            </w:pPr>
            <w:r>
              <w:t xml:space="preserve">Система теплоснабжения — двухтрубная закрытая, схема подключения системы горячего водоснабжения — двухступенчатая смешанная, системы отопления — зависимая. Система отопления присоединена к тепловым сетям через автоматизированный тепловой узел. Для коммерческого учёта тепловой энергии используется теплосчётчик </w:t>
            </w:r>
            <w:proofErr w:type="spellStart"/>
            <w:r>
              <w:rPr>
                <w:lang w:val="en-US"/>
              </w:rPr>
              <w:t>Sonometer</w:t>
            </w:r>
            <w:proofErr w:type="spellEnd"/>
            <w:r w:rsidRPr="008B48E8">
              <w:t xml:space="preserve"> 2000 (</w:t>
            </w:r>
            <w:proofErr w:type="spellStart"/>
            <w:r>
              <w:rPr>
                <w:lang w:val="en-US"/>
              </w:rPr>
              <w:t>Danfoss</w:t>
            </w:r>
            <w:proofErr w:type="spellEnd"/>
            <w:r w:rsidRPr="008B48E8">
              <w:t>)</w:t>
            </w:r>
          </w:p>
          <w:p w:rsidR="00574726" w:rsidRDefault="004F4C81">
            <w:pPr>
              <w:pStyle w:val="TableContents"/>
            </w:pPr>
            <w:r>
              <w:t>Для передачи данных с теплосчётчика предусмотрена установка автоматического регистрационно-связного блока.</w:t>
            </w:r>
          </w:p>
          <w:p w:rsidR="00574726" w:rsidRDefault="004F4C81">
            <w:pPr>
              <w:pStyle w:val="TableContents"/>
            </w:pPr>
            <w:r>
              <w:t xml:space="preserve">Процесс поддержания заданных параметров теплоносителя в системе отопления здания автоматизирован и </w:t>
            </w:r>
            <w:proofErr w:type="gramStart"/>
            <w:r>
              <w:t>производиться</w:t>
            </w:r>
            <w:proofErr w:type="gramEnd"/>
            <w:r>
              <w:t xml:space="preserve"> контролером погодной компенсации </w:t>
            </w:r>
            <w:r>
              <w:rPr>
                <w:lang w:val="en-US"/>
              </w:rPr>
              <w:t>ECL</w:t>
            </w:r>
            <w:r w:rsidRPr="008B48E8">
              <w:t xml:space="preserve"> </w:t>
            </w:r>
            <w:r>
              <w:rPr>
                <w:lang w:val="en-US"/>
              </w:rPr>
              <w:t>Comfort</w:t>
            </w:r>
            <w:r w:rsidRPr="008B48E8">
              <w:t xml:space="preserve"> (</w:t>
            </w:r>
            <w:proofErr w:type="spellStart"/>
            <w:r>
              <w:rPr>
                <w:lang w:val="en-US"/>
              </w:rPr>
              <w:t>Danfoss</w:t>
            </w:r>
            <w:proofErr w:type="spellEnd"/>
            <w:r w:rsidRPr="008B48E8">
              <w:t>)</w:t>
            </w:r>
          </w:p>
          <w:p w:rsidR="00574726" w:rsidRDefault="004F4C81">
            <w:pPr>
              <w:pStyle w:val="TableContents"/>
            </w:pPr>
            <w:r>
              <w:t>Вода на нужды горячего водоснабжения приготавливается в двух разборных пластинчатых теплообменниках.</w:t>
            </w:r>
          </w:p>
          <w:p w:rsidR="00574726" w:rsidRDefault="004F4C81">
            <w:pPr>
              <w:pStyle w:val="TableContents"/>
            </w:pPr>
            <w:r>
              <w:t xml:space="preserve">Для регулирования температуры воздуха в помещении отопительные приборы (радиаторы) оснащаются радиаторными термостатами </w:t>
            </w:r>
            <w:r>
              <w:rPr>
                <w:lang w:val="en-US"/>
              </w:rPr>
              <w:t>RTD</w:t>
            </w:r>
            <w:r w:rsidRPr="008B48E8">
              <w:t xml:space="preserve"> (</w:t>
            </w:r>
            <w:proofErr w:type="spellStart"/>
            <w:r>
              <w:rPr>
                <w:lang w:val="en-US"/>
              </w:rPr>
              <w:t>Danfoss</w:t>
            </w:r>
            <w:proofErr w:type="spellEnd"/>
            <w:r w:rsidRPr="008B48E8">
              <w:t>)</w:t>
            </w:r>
          </w:p>
          <w:p w:rsidR="00574726" w:rsidRDefault="004F4C81">
            <w:pPr>
              <w:pStyle w:val="TableContents"/>
            </w:pPr>
            <w:proofErr w:type="spellStart"/>
            <w:r>
              <w:t>Воздухоудаление</w:t>
            </w:r>
            <w:proofErr w:type="spellEnd"/>
            <w:r>
              <w:t xml:space="preserve"> из систем отопления предусматривается через краны Маевского, установленные в верхних пробках приборов, и автоматическими </w:t>
            </w:r>
            <w:proofErr w:type="spellStart"/>
            <w:r>
              <w:t>воздухоотводчиками</w:t>
            </w:r>
            <w:proofErr w:type="spellEnd"/>
            <w:r>
              <w:t>, установленными в высших точках систем. Для спуска воды в низших точках системы предусмотрены краны спускные.</w:t>
            </w:r>
          </w:p>
          <w:p w:rsidR="00574726" w:rsidRDefault="004F4C81">
            <w:pPr>
              <w:pStyle w:val="TableContents"/>
            </w:pPr>
            <w:r>
              <w:t>Система отопления жилой части здания — двухтрубная горизонтальная с разводкой магистралей по полу</w:t>
            </w:r>
          </w:p>
          <w:p w:rsidR="00574726" w:rsidRDefault="004F4C81">
            <w:pPr>
              <w:pStyle w:val="TableContents"/>
            </w:pPr>
            <w:r>
              <w:t>В качестве отопительных приборов приняты алюминиевые радиаторы.</w:t>
            </w:r>
          </w:p>
          <w:p w:rsidR="00574726" w:rsidRDefault="004F4C81">
            <w:pPr>
              <w:pStyle w:val="TableContents"/>
            </w:pPr>
            <w:r>
              <w:t>Вентиляция здания запроектирована приточно-вытяжная с естественным побуждением: вытяжка естественная — через кирпичные каналы с помощью решёток; приток — неорганизованный через оконные фрамуги.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  <w:rPr>
                <w:shd w:val="clear" w:color="auto" w:fill="FFFF66"/>
              </w:rPr>
            </w:pPr>
            <w:r>
              <w:rPr>
                <w:shd w:val="clear" w:color="auto" w:fill="FFFF66"/>
              </w:rPr>
              <w:t>Для телефонизации выполняется строительство телефонной канализации от проектируемого жилого дома до существующего колодца. Точкой подключения к городской телефонной се</w:t>
            </w:r>
            <w:r w:rsidR="008B48E8">
              <w:rPr>
                <w:shd w:val="clear" w:color="auto" w:fill="FFFF66"/>
              </w:rPr>
              <w:t>ти является проектируемый шкаф.</w:t>
            </w:r>
          </w:p>
          <w:p w:rsidR="00574726" w:rsidRDefault="004F4C81">
            <w:pPr>
              <w:pStyle w:val="TableContents"/>
              <w:rPr>
                <w:shd w:val="clear" w:color="auto" w:fill="FFFF66"/>
              </w:rPr>
            </w:pPr>
            <w:r>
              <w:rPr>
                <w:shd w:val="clear" w:color="auto" w:fill="FFFF66"/>
              </w:rPr>
              <w:t xml:space="preserve">Система коллективного приёма телевидения предусматривает приём сигналов от антенного </w:t>
            </w:r>
            <w:proofErr w:type="gramStart"/>
            <w:r>
              <w:rPr>
                <w:shd w:val="clear" w:color="auto" w:fill="FFFF66"/>
              </w:rPr>
              <w:t>комплекса</w:t>
            </w:r>
            <w:proofErr w:type="gramEnd"/>
            <w:r>
              <w:rPr>
                <w:shd w:val="clear" w:color="auto" w:fill="FFFF66"/>
              </w:rPr>
              <w:t xml:space="preserve"> установленного на кровле, с установкой приёмного оборудования в шкафу на вводе. Пассивное оборудование располагается в этажных слаботочных щитах.</w:t>
            </w:r>
          </w:p>
          <w:p w:rsidR="00574726" w:rsidRDefault="00574726">
            <w:pPr>
              <w:pStyle w:val="TableContents"/>
              <w:rPr>
                <w:shd w:val="clear" w:color="auto" w:fill="FFFF66"/>
              </w:rPr>
            </w:pPr>
          </w:p>
          <w:p w:rsidR="00574726" w:rsidRDefault="004F4C81">
            <w:pPr>
              <w:pStyle w:val="TableContents"/>
            </w:pPr>
            <w:r>
              <w:lastRenderedPageBreak/>
              <w:t>Осуществляется подключение к городской радиотрансляционной сети.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 же 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Количество квартир всего в каждом корпусе — 52</w:t>
            </w:r>
          </w:p>
          <w:p w:rsidR="00574726" w:rsidRDefault="004F4C81">
            <w:pPr>
              <w:pStyle w:val="TableContents"/>
            </w:pPr>
            <w:r>
              <w:t>в том числе</w:t>
            </w:r>
          </w:p>
          <w:p w:rsidR="00574726" w:rsidRDefault="004F4C81">
            <w:pPr>
              <w:pStyle w:val="TableContents"/>
            </w:pPr>
            <w:r>
              <w:t>квартиры студии — 16</w:t>
            </w:r>
          </w:p>
          <w:p w:rsidR="00574726" w:rsidRDefault="004F4C81">
            <w:pPr>
              <w:pStyle w:val="TableContents"/>
            </w:pPr>
            <w:r>
              <w:t>1-о комнатные — 12</w:t>
            </w:r>
          </w:p>
          <w:p w:rsidR="00574726" w:rsidRDefault="004F4C81">
            <w:pPr>
              <w:pStyle w:val="TableContents"/>
            </w:pPr>
            <w:r>
              <w:t>2-х комнатные — 20</w:t>
            </w:r>
          </w:p>
          <w:p w:rsidR="00574726" w:rsidRDefault="004F4C81">
            <w:pPr>
              <w:pStyle w:val="TableContents"/>
            </w:pPr>
            <w:r>
              <w:t>3-х комнатные — 4</w:t>
            </w:r>
          </w:p>
          <w:p w:rsidR="00574726" w:rsidRDefault="00574726">
            <w:pPr>
              <w:pStyle w:val="TableContents"/>
            </w:pPr>
          </w:p>
          <w:p w:rsidR="00574726" w:rsidRDefault="004F4C81">
            <w:pPr>
              <w:pStyle w:val="TableContents"/>
            </w:pPr>
            <w:r>
              <w:t>(Подробные технико-экономические показатели для каждого типа квартир находятся в приложении №1)</w:t>
            </w:r>
          </w:p>
          <w:p w:rsidR="00574726" w:rsidRDefault="00574726">
            <w:pPr>
              <w:pStyle w:val="TableContents"/>
            </w:pP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8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Состав общего имущества в доме, которое будет находиться в общей долевой собственности  участников долевого строительства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Кровля; расположенное на кровле оборудование, предназначенное для обслуживания собственников жилья (антенны), вентиляционные шахты, </w:t>
            </w:r>
            <w:proofErr w:type="spellStart"/>
            <w:r>
              <w:t>трубостойки</w:t>
            </w:r>
            <w:proofErr w:type="spellEnd"/>
            <w:r>
              <w:t xml:space="preserve"> с радио-теле антеннами; места общего пользования, не являющими частями квартир и предназначенные для обслуживания более одного жилого помещения: подъезды, лестничные клетки, лестницы, пандусы, устройства для подъёма ММГН, коридоры, помещения уборочного инвентаря; несущие конструкции МКД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— стены, плиты перекрытий, балконные плиты); ненесущие конструкции обслуживающие более одного </w:t>
            </w:r>
            <w:proofErr w:type="spellStart"/>
            <w:r>
              <w:t>собственника</w:t>
            </w:r>
            <w:proofErr w:type="gramStart"/>
            <w:r>
              <w:t>:о</w:t>
            </w:r>
            <w:proofErr w:type="gramEnd"/>
            <w:r>
              <w:t>кна</w:t>
            </w:r>
            <w:proofErr w:type="spellEnd"/>
            <w:r>
              <w:t xml:space="preserve"> в лестничных площадках, двери мест общего пользования, двери в помещениях уборочного инвентаря, перила; механическое, электрическое, санитарно-техническое, и иное оборудование и внутридомовые инженерные сети, обслуживающие более одного собственника, находящиеся за пределами или внутри квартир собственников </w:t>
            </w:r>
            <w:proofErr w:type="spellStart"/>
            <w:r>
              <w:t>жилья:стояки</w:t>
            </w:r>
            <w:proofErr w:type="spellEnd"/>
            <w:r>
              <w:t xml:space="preserve">, вводное устройство ВРУ, входные двери, домофоны, батареи отопления в подъездах; </w:t>
            </w:r>
            <w:proofErr w:type="gramStart"/>
            <w:r>
              <w:t xml:space="preserve">технические подвалы, включая помещения теплового узла, насосного и водомерного узла; входы в технический подвал, включая фундаменты входов в подвал; фундамент; инженерные коммуникации многоквартирного жилого дома, расположенные до границ ответственности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организациями; земельный участок, придомовая территория; парковки, клумбы, деревья, дворовые площадки и другие малые архитектурные формы, расположенные в границах земельного участка, принадлежащего данному многоквартирному жилому дому</w:t>
            </w:r>
            <w:proofErr w:type="gramEnd"/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9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Предполагаемый срок получения разрешения на ввод в эксплуатацию строящегося дома, </w:t>
            </w:r>
            <w:proofErr w:type="gramStart"/>
            <w:r>
              <w:t>орган</w:t>
            </w:r>
            <w:proofErr w:type="gramEnd"/>
            <w:r>
              <w:t xml:space="preserve"> уполномоченный на выдачу разрешения на ввод объекта недвижимости в эксплуатацию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Ориентировочный срок ввода в эксплуатацию жилого дома — </w:t>
            </w:r>
            <w:r w:rsidR="008B48E8">
              <w:t>2</w:t>
            </w:r>
            <w:r>
              <w:t xml:space="preserve"> квартал 2017 года</w:t>
            </w:r>
          </w:p>
          <w:p w:rsidR="00574726" w:rsidRDefault="004F4C81">
            <w:pPr>
              <w:pStyle w:val="TableContents"/>
            </w:pPr>
            <w:proofErr w:type="gramStart"/>
            <w:r>
              <w:t>Орган</w:t>
            </w:r>
            <w:proofErr w:type="gramEnd"/>
            <w:r>
              <w:t xml:space="preserve"> уполномоченный в соответствии с законодательством о градостроительной деятельности на выдачу разрешения на ввод объекта недвижимости в эксплуатацию  - Администрация города Вологды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10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 w:rsidP="008B48E8">
            <w:pPr>
              <w:pStyle w:val="TableContents"/>
            </w:pPr>
            <w:r>
              <w:t xml:space="preserve">Финансовых и прочих рисков при строительстве домов застройщик не предполагает в связи с полным и своевременным оформлением всей разрешительной документации. По мнению застройщика, подобные риски могут возникнуть только в случае наступления обстоятельств непреодолимой силы (форс-мажор). </w:t>
            </w:r>
            <w:r w:rsidR="008B48E8">
              <w:t xml:space="preserve"> Добровольное </w:t>
            </w:r>
            <w:r w:rsidR="008B48E8">
              <w:lastRenderedPageBreak/>
              <w:t>с</w:t>
            </w:r>
            <w:r>
              <w:t xml:space="preserve">трахование застройщиком осуществляется. 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lastRenderedPageBreak/>
              <w:t>11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Планируемая стоимость строительства (создания) многоквартирного дома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A94446">
            <w:pPr>
              <w:pStyle w:val="TableContents"/>
              <w:rPr>
                <w:shd w:val="clear" w:color="auto" w:fill="FFFF66"/>
              </w:rPr>
            </w:pPr>
            <w:r>
              <w:t>123,4 млн. рублей.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12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Перечень организаций осуществляющих основные строительно-монтажные и другие работы (подрядчики)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Общество с ограниченной ответственностью «</w:t>
            </w:r>
            <w:proofErr w:type="spellStart"/>
            <w:r>
              <w:t>СтройУниверсал</w:t>
            </w:r>
            <w:proofErr w:type="spellEnd"/>
            <w:r>
              <w:t>»</w:t>
            </w:r>
          </w:p>
          <w:p w:rsidR="00574726" w:rsidRDefault="004F4C81">
            <w:pPr>
              <w:pStyle w:val="TableContents"/>
            </w:pPr>
            <w:r>
              <w:t>(свидетельство № 4420,01-2015-3525340725-С-047 от 30 апреля 2015 года)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13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Способом обеспечения исполнения обязательств застройщика по договорам является залог в порядке, предусмотренном </w:t>
            </w:r>
            <w:proofErr w:type="spellStart"/>
            <w:r>
              <w:t>ст.ст</w:t>
            </w:r>
            <w:proofErr w:type="spellEnd"/>
            <w:r>
              <w:t>. 13-15 Федерального Закона № 214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574726" w:rsidRDefault="004F4C81">
            <w:pPr>
              <w:pStyle w:val="TableContents"/>
            </w:pPr>
            <w:r>
              <w:t>Кроме того, способ обеспечения исполнения обязательств застройщика по договорам является страхование гражданской ответственности.</w:t>
            </w:r>
          </w:p>
        </w:tc>
      </w:tr>
      <w:tr w:rsidR="00574726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14</w:t>
            </w:r>
          </w:p>
        </w:tc>
        <w:tc>
          <w:tcPr>
            <w:tcW w:w="3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 xml:space="preserve">Иные договора и </w:t>
            </w:r>
            <w:proofErr w:type="gramStart"/>
            <w:r>
              <w:t>сделки</w:t>
            </w:r>
            <w:proofErr w:type="gramEnd"/>
            <w:r>
              <w:t xml:space="preserve"> на основании которых привлекаются денежные средства для строительства многоквартирного дома и за исключением привлечения денежных средств на основании договоров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0C1804">
            <w:pPr>
              <w:pStyle w:val="TableContents"/>
              <w:rPr>
                <w:shd w:val="clear" w:color="auto" w:fill="FFFF00"/>
              </w:rPr>
            </w:pPr>
            <w:r>
              <w:t>Не имеется</w:t>
            </w:r>
          </w:p>
        </w:tc>
      </w:tr>
    </w:tbl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0C1804" w:rsidRDefault="000C1804">
      <w:pPr>
        <w:pStyle w:val="Standard"/>
      </w:pPr>
      <w:r>
        <w:t>Генеральный директор ООО «</w:t>
      </w:r>
      <w:proofErr w:type="spellStart"/>
      <w:r>
        <w:t>Альтенза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  <w:t>_______________________</w:t>
      </w:r>
      <w:proofErr w:type="spellStart"/>
      <w:r>
        <w:t>Порхунов</w:t>
      </w:r>
      <w:proofErr w:type="spellEnd"/>
      <w:r>
        <w:t xml:space="preserve"> И.Н.</w:t>
      </w: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  <w:bookmarkStart w:id="0" w:name="_GoBack"/>
      <w:bookmarkEnd w:id="0"/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4F4C81">
      <w:pPr>
        <w:pStyle w:val="Standard"/>
      </w:pPr>
      <w:r>
        <w:t>Приложение №1 (одинаково для каждого из корпусов)</w:t>
      </w:r>
    </w:p>
    <w:p w:rsidR="00574726" w:rsidRDefault="00574726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612"/>
        <w:gridCol w:w="1539"/>
        <w:gridCol w:w="1539"/>
        <w:gridCol w:w="1539"/>
        <w:gridCol w:w="1539"/>
        <w:gridCol w:w="1539"/>
      </w:tblGrid>
      <w:tr w:rsidR="00574726"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2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Наименование</w:t>
            </w:r>
          </w:p>
        </w:tc>
        <w:tc>
          <w:tcPr>
            <w:tcW w:w="3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</w:p>
        </w:tc>
        <w:tc>
          <w:tcPr>
            <w:tcW w:w="3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Количество поэтажно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Итого квартир</w:t>
            </w:r>
          </w:p>
        </w:tc>
      </w:tr>
      <w:tr w:rsidR="00574726"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A2" w:rsidRDefault="00E714A2"/>
        </w:tc>
        <w:tc>
          <w:tcPr>
            <w:tcW w:w="2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A2" w:rsidRDefault="00E714A2"/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Жилая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Общая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 этаж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2-4 этаж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A2" w:rsidRDefault="00E714A2"/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20,90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25,40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25,40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25,30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18,30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26,43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20,90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26,03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6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26,63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ст. 7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18,00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25,93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16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1.1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16,80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32,13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1.2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16,80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32,13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1.3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16,80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32,54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12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29,80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48,90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27,40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49,10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29,80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48,90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29,80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48,90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29,80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48,90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2.6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27,40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49,73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20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3.1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41,70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67,30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кв. тип 3.2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41,70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67,93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4</w:t>
            </w:r>
          </w:p>
        </w:tc>
      </w:tr>
      <w:tr w:rsidR="0057472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</w:pPr>
            <w:r>
              <w:t>Всего: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574726">
            <w:pPr>
              <w:pStyle w:val="TableContents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26" w:rsidRDefault="004F4C81">
            <w:pPr>
              <w:pStyle w:val="TableContents"/>
              <w:jc w:val="center"/>
            </w:pPr>
            <w:r>
              <w:t>52</w:t>
            </w:r>
          </w:p>
        </w:tc>
      </w:tr>
    </w:tbl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p w:rsidR="00574726" w:rsidRDefault="00574726">
      <w:pPr>
        <w:pStyle w:val="Standard"/>
      </w:pPr>
    </w:p>
    <w:sectPr w:rsidR="0057472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9" w:rsidRDefault="00A23929">
      <w:r>
        <w:separator/>
      </w:r>
    </w:p>
  </w:endnote>
  <w:endnote w:type="continuationSeparator" w:id="0">
    <w:p w:rsidR="00A23929" w:rsidRDefault="00A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 Condense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9" w:rsidRDefault="00A23929">
      <w:r>
        <w:rPr>
          <w:color w:val="000000"/>
        </w:rPr>
        <w:separator/>
      </w:r>
    </w:p>
  </w:footnote>
  <w:footnote w:type="continuationSeparator" w:id="0">
    <w:p w:rsidR="00A23929" w:rsidRDefault="00A2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CF3"/>
    <w:multiLevelType w:val="multilevel"/>
    <w:tmpl w:val="C8E6A60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C25AA2"/>
    <w:multiLevelType w:val="multilevel"/>
    <w:tmpl w:val="9FB0CA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D090945"/>
    <w:multiLevelType w:val="multilevel"/>
    <w:tmpl w:val="8C24DC54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4726"/>
    <w:rsid w:val="0002070D"/>
    <w:rsid w:val="000C1804"/>
    <w:rsid w:val="004F4C81"/>
    <w:rsid w:val="00574726"/>
    <w:rsid w:val="006F356E"/>
    <w:rsid w:val="008B48E8"/>
    <w:rsid w:val="00A23929"/>
    <w:rsid w:val="00A94446"/>
    <w:rsid w:val="00E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40">
    <w:name w:val="Основной текст (4)"/>
    <w:pPr>
      <w:shd w:val="clear" w:color="auto" w:fill="FFFFFF"/>
      <w:spacing w:before="660" w:after="180" w:line="0" w:lineRule="atLeast"/>
      <w:jc w:val="both"/>
    </w:pPr>
    <w:rPr>
      <w:rFonts w:eastAsia="Times New Roman" w:cs="Times New Roman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40">
    <w:name w:val="Основной текст (4)"/>
    <w:pPr>
      <w:shd w:val="clear" w:color="auto" w:fill="FFFFFF"/>
      <w:spacing w:before="660" w:after="180" w:line="0" w:lineRule="atLeast"/>
      <w:jc w:val="both"/>
    </w:pPr>
    <w:rPr>
      <w:rFonts w:eastAsia="Times New Roman" w:cs="Times New Roman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cp:lastPrinted>2016-03-15T12:18:00Z</cp:lastPrinted>
  <dcterms:created xsi:type="dcterms:W3CDTF">2016-03-21T09:34:00Z</dcterms:created>
  <dcterms:modified xsi:type="dcterms:W3CDTF">2016-05-04T07:12:00Z</dcterms:modified>
</cp:coreProperties>
</file>